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4499F" w14:textId="77777777" w:rsidR="00FF4AD5" w:rsidRDefault="00FF4AD5" w:rsidP="00FF4AD5">
      <w:pPr>
        <w:pStyle w:val="Nzev"/>
      </w:pPr>
      <w:r>
        <w:t xml:space="preserve">Hydrotechnické výpočty – profil 3 – </w:t>
      </w:r>
      <w:proofErr w:type="spellStart"/>
      <w:r>
        <w:t>Srbický</w:t>
      </w:r>
      <w:proofErr w:type="spellEnd"/>
      <w:r>
        <w:t xml:space="preserve"> potok</w:t>
      </w:r>
    </w:p>
    <w:p w14:paraId="618902B8" w14:textId="77777777" w:rsidR="00FF4AD5" w:rsidRDefault="00FF4AD5" w:rsidP="00FF4AD5">
      <w:pPr>
        <w:autoSpaceDE w:val="0"/>
        <w:autoSpaceDN w:val="0"/>
        <w:adjustRightInd w:val="0"/>
        <w:jc w:val="both"/>
        <w:rPr>
          <w:bCs/>
        </w:rPr>
      </w:pPr>
    </w:p>
    <w:p w14:paraId="603A4241" w14:textId="77777777" w:rsidR="00FF4AD5" w:rsidRDefault="00FF4AD5" w:rsidP="00FF4AD5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proofErr w:type="spellStart"/>
      <w:r>
        <w:rPr>
          <w:bCs/>
        </w:rPr>
        <w:t>Srbický</w:t>
      </w:r>
      <w:proofErr w:type="spellEnd"/>
      <w:r>
        <w:rPr>
          <w:bCs/>
        </w:rPr>
        <w:t xml:space="preserve"> potok – Q</w:t>
      </w:r>
      <w:r>
        <w:rPr>
          <w:bCs/>
          <w:vertAlign w:val="subscript"/>
        </w:rPr>
        <w:t>100</w:t>
      </w:r>
      <w:r>
        <w:rPr>
          <w:bCs/>
        </w:rPr>
        <w:t xml:space="preserve"> = 4,86 m</w:t>
      </w:r>
      <w:r>
        <w:rPr>
          <w:bCs/>
          <w:vertAlign w:val="superscript"/>
        </w:rPr>
        <w:t>3</w:t>
      </w:r>
      <w:r>
        <w:rPr>
          <w:bCs/>
        </w:rPr>
        <w:t>/s</w:t>
      </w:r>
    </w:p>
    <w:p w14:paraId="360CA9A8" w14:textId="77777777" w:rsidR="00FF4AD5" w:rsidRDefault="00FF4AD5" w:rsidP="00FF4AD5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>Návrh přelivné hrany a přepadové výšky</w:t>
      </w:r>
    </w:p>
    <w:p w14:paraId="1ED5570B" w14:textId="77777777" w:rsidR="00FF4AD5" w:rsidRDefault="00FF4AD5" w:rsidP="00FF4AD5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>a)</w:t>
      </w:r>
      <w:r>
        <w:rPr>
          <w:bCs/>
        </w:rPr>
        <w:tab/>
        <w:t>b = 8,0 m</w:t>
      </w:r>
      <w:r>
        <w:rPr>
          <w:bCs/>
        </w:rPr>
        <w:tab/>
      </w:r>
      <w:r>
        <w:rPr>
          <w:bCs/>
        </w:rPr>
        <w:tab/>
        <w:t>h = 0,40 m</w:t>
      </w:r>
    </w:p>
    <w:p w14:paraId="7978FFA2" w14:textId="77777777" w:rsidR="00FF4AD5" w:rsidRDefault="00FF4AD5" w:rsidP="00FF4AD5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Q = </w:t>
      </w:r>
      <w:r>
        <w:rPr>
          <w:bCs/>
          <w:position w:val="-24"/>
        </w:rPr>
        <w:object w:dxaOrig="3180" w:dyaOrig="620" w14:anchorId="1840D3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30.75pt" o:ole="">
            <v:imagedata r:id="rId4" o:title=""/>
          </v:shape>
          <o:OLEObject Type="Embed" ProgID="Equation.3" ShapeID="_x0000_i1025" DrawAspect="Content" ObjectID="_1799640489" r:id="rId5"/>
        </w:object>
      </w:r>
      <w:r>
        <w:rPr>
          <w:bCs/>
        </w:rPr>
        <w:t>= 4,78 m</w:t>
      </w:r>
      <w:r>
        <w:rPr>
          <w:bCs/>
          <w:vertAlign w:val="superscript"/>
        </w:rPr>
        <w:t>3</w:t>
      </w:r>
      <w:r>
        <w:rPr>
          <w:bCs/>
        </w:rPr>
        <w:t xml:space="preserve">/s   </w:t>
      </w:r>
      <w:proofErr w:type="gramStart"/>
      <w:r>
        <w:rPr>
          <w:bCs/>
        </w:rPr>
        <w:t>=  Q</w:t>
      </w:r>
      <w:proofErr w:type="gramEnd"/>
      <w:r>
        <w:rPr>
          <w:bCs/>
          <w:vertAlign w:val="subscript"/>
        </w:rPr>
        <w:t>100</w:t>
      </w:r>
      <w:r>
        <w:rPr>
          <w:bCs/>
        </w:rPr>
        <w:t xml:space="preserve"> = 4,86 m</w:t>
      </w:r>
      <w:r>
        <w:rPr>
          <w:bCs/>
          <w:vertAlign w:val="superscript"/>
        </w:rPr>
        <w:t>3</w:t>
      </w:r>
      <w:r>
        <w:rPr>
          <w:bCs/>
        </w:rPr>
        <w:t>/s</w:t>
      </w:r>
    </w:p>
    <w:p w14:paraId="31F3E45C" w14:textId="77777777" w:rsidR="00FF4AD5" w:rsidRDefault="00FF4AD5" w:rsidP="00FF4AD5">
      <w:pPr>
        <w:autoSpaceDE w:val="0"/>
        <w:autoSpaceDN w:val="0"/>
        <w:adjustRightInd w:val="0"/>
        <w:jc w:val="both"/>
        <w:rPr>
          <w:bCs/>
        </w:rPr>
      </w:pPr>
    </w:p>
    <w:p w14:paraId="748C76A9" w14:textId="77777777" w:rsidR="00FF4AD5" w:rsidRDefault="00FF4AD5" w:rsidP="00FF4AD5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Uvažujeme bezpečnostní přeliv lichoběžníkového tvaru se sklony svahů </w:t>
      </w:r>
      <w:proofErr w:type="gramStart"/>
      <w:r>
        <w:rPr>
          <w:bCs/>
        </w:rPr>
        <w:t>1 :</w:t>
      </w:r>
      <w:proofErr w:type="gramEnd"/>
      <w:r>
        <w:rPr>
          <w:bCs/>
        </w:rPr>
        <w:t xml:space="preserve"> 2, šířky ve dně 7,2 m.</w:t>
      </w:r>
    </w:p>
    <w:p w14:paraId="4BB1180C" w14:textId="77777777" w:rsidR="00FF4AD5" w:rsidRDefault="00FF4AD5" w:rsidP="00FF4AD5">
      <w:pPr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63F45881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Kóta hráze </w:t>
      </w:r>
      <w:r>
        <w:rPr>
          <w:bCs/>
        </w:rPr>
        <w:tab/>
        <w:t xml:space="preserve"> 464,00 m n.m.</w:t>
      </w:r>
    </w:p>
    <w:p w14:paraId="2FF42607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Kóta provozní hladiny </w:t>
      </w:r>
      <w:r>
        <w:rPr>
          <w:bCs/>
        </w:rPr>
        <w:tab/>
        <w:t xml:space="preserve"> 463,20 m n.m.</w:t>
      </w:r>
    </w:p>
    <w:p w14:paraId="4463BA3A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Kóta maximální hladiny </w:t>
      </w:r>
      <w:r>
        <w:rPr>
          <w:bCs/>
        </w:rPr>
        <w:tab/>
        <w:t xml:space="preserve"> 463,60 m n.m.</w:t>
      </w:r>
    </w:p>
    <w:p w14:paraId="40EC1B30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Délka hráze </w:t>
      </w:r>
      <w:r>
        <w:rPr>
          <w:bCs/>
        </w:rPr>
        <w:tab/>
        <w:t xml:space="preserve"> 120,0 m</w:t>
      </w:r>
    </w:p>
    <w:p w14:paraId="3CDBCB4B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Maximální výška hráze </w:t>
      </w:r>
      <w:r>
        <w:rPr>
          <w:bCs/>
        </w:rPr>
        <w:tab/>
        <w:t xml:space="preserve"> 3,90 m</w:t>
      </w:r>
    </w:p>
    <w:p w14:paraId="5712C154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  <w:vertAlign w:val="superscript"/>
        </w:rPr>
      </w:pPr>
      <w:r>
        <w:rPr>
          <w:bCs/>
        </w:rPr>
        <w:t xml:space="preserve">Plocha hladiny provozní </w:t>
      </w:r>
      <w:r>
        <w:rPr>
          <w:bCs/>
        </w:rPr>
        <w:tab/>
        <w:t xml:space="preserve"> 2 000 m</w:t>
      </w:r>
      <w:r>
        <w:rPr>
          <w:bCs/>
          <w:vertAlign w:val="superscript"/>
        </w:rPr>
        <w:t>2</w:t>
      </w:r>
    </w:p>
    <w:p w14:paraId="058F9F7E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  <w:vertAlign w:val="superscript"/>
        </w:rPr>
      </w:pPr>
      <w:r>
        <w:rPr>
          <w:bCs/>
        </w:rPr>
        <w:t xml:space="preserve">Plocha hladiny maximální </w:t>
      </w:r>
      <w:r>
        <w:rPr>
          <w:bCs/>
        </w:rPr>
        <w:tab/>
        <w:t xml:space="preserve"> 3 000 m</w:t>
      </w:r>
      <w:r>
        <w:rPr>
          <w:bCs/>
          <w:vertAlign w:val="superscript"/>
        </w:rPr>
        <w:t>2</w:t>
      </w:r>
    </w:p>
    <w:p w14:paraId="71E64E6E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  <w:vertAlign w:val="superscript"/>
        </w:rPr>
      </w:pPr>
      <w:r>
        <w:rPr>
          <w:bCs/>
        </w:rPr>
        <w:t xml:space="preserve">Z toho plocha mokřadu </w:t>
      </w:r>
      <w:r>
        <w:rPr>
          <w:bCs/>
        </w:rPr>
        <w:tab/>
        <w:t xml:space="preserve"> 500 m</w:t>
      </w:r>
      <w:r>
        <w:rPr>
          <w:bCs/>
          <w:vertAlign w:val="superscript"/>
        </w:rPr>
        <w:t>2</w:t>
      </w:r>
    </w:p>
    <w:p w14:paraId="2B5BD1DD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  <w:vertAlign w:val="superscript"/>
        </w:rPr>
      </w:pPr>
      <w:r>
        <w:rPr>
          <w:bCs/>
        </w:rPr>
        <w:t xml:space="preserve">Provozní objem </w:t>
      </w:r>
      <w:r>
        <w:rPr>
          <w:bCs/>
        </w:rPr>
        <w:tab/>
        <w:t xml:space="preserve"> 2 800 m</w:t>
      </w:r>
      <w:r>
        <w:rPr>
          <w:bCs/>
          <w:vertAlign w:val="superscript"/>
        </w:rPr>
        <w:t>3</w:t>
      </w:r>
    </w:p>
    <w:p w14:paraId="7C8EE785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  <w:vertAlign w:val="superscript"/>
        </w:rPr>
      </w:pPr>
      <w:r>
        <w:rPr>
          <w:bCs/>
        </w:rPr>
        <w:t xml:space="preserve">Retenční objem </w:t>
      </w:r>
      <w:r>
        <w:rPr>
          <w:bCs/>
        </w:rPr>
        <w:tab/>
        <w:t xml:space="preserve"> 1 200 m</w:t>
      </w:r>
      <w:r>
        <w:rPr>
          <w:bCs/>
          <w:vertAlign w:val="superscript"/>
        </w:rPr>
        <w:t>3</w:t>
      </w:r>
    </w:p>
    <w:p w14:paraId="1154CA29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  <w:vertAlign w:val="superscript"/>
        </w:rPr>
      </w:pPr>
      <w:r>
        <w:rPr>
          <w:bCs/>
        </w:rPr>
        <w:t xml:space="preserve">Maximální objem </w:t>
      </w:r>
      <w:r>
        <w:rPr>
          <w:bCs/>
        </w:rPr>
        <w:tab/>
        <w:t xml:space="preserve"> 4 000 m</w:t>
      </w:r>
      <w:r>
        <w:rPr>
          <w:bCs/>
          <w:vertAlign w:val="superscript"/>
        </w:rPr>
        <w:t>3</w:t>
      </w:r>
    </w:p>
    <w:p w14:paraId="7CDC4FA6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  <w:vertAlign w:val="superscript"/>
        </w:rPr>
      </w:pPr>
      <w:r>
        <w:rPr>
          <w:bCs/>
        </w:rPr>
        <w:t xml:space="preserve">Průměrná hloubka </w:t>
      </w:r>
      <w:r>
        <w:rPr>
          <w:bCs/>
        </w:rPr>
        <w:tab/>
        <w:t xml:space="preserve"> 1,40 m</w:t>
      </w:r>
    </w:p>
    <w:p w14:paraId="2AE87B75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  <w:vertAlign w:val="superscript"/>
        </w:rPr>
      </w:pPr>
      <w:r>
        <w:rPr>
          <w:bCs/>
        </w:rPr>
        <w:t xml:space="preserve">Objem tůní </w:t>
      </w:r>
      <w:r>
        <w:rPr>
          <w:bCs/>
        </w:rPr>
        <w:tab/>
        <w:t xml:space="preserve"> 50,0 m</w:t>
      </w:r>
      <w:r>
        <w:rPr>
          <w:bCs/>
          <w:vertAlign w:val="superscript"/>
        </w:rPr>
        <w:t>3</w:t>
      </w:r>
    </w:p>
    <w:p w14:paraId="33D4FD90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  <w:vertAlign w:val="superscript"/>
        </w:rPr>
      </w:pPr>
      <w:r>
        <w:rPr>
          <w:bCs/>
        </w:rPr>
        <w:t xml:space="preserve">Plocha záboru </w:t>
      </w:r>
      <w:r>
        <w:rPr>
          <w:bCs/>
        </w:rPr>
        <w:tab/>
        <w:t xml:space="preserve"> 6 400 m</w:t>
      </w:r>
      <w:r>
        <w:rPr>
          <w:bCs/>
          <w:vertAlign w:val="superscript"/>
        </w:rPr>
        <w:t>2</w:t>
      </w:r>
    </w:p>
    <w:p w14:paraId="0D1050C9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45F7EFD5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53B89CCA" w14:textId="77777777" w:rsidR="00FF4AD5" w:rsidRDefault="00FF4AD5" w:rsidP="00FF4AD5">
      <w:pPr>
        <w:tabs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6C63C620" w14:textId="77777777" w:rsidR="00FF4AD5" w:rsidRDefault="00FF4AD5" w:rsidP="00FF4AD5">
      <w:pPr>
        <w:tabs>
          <w:tab w:val="center" w:leader="dot" w:pos="4253"/>
          <w:tab w:val="right" w:leader="dot" w:pos="8505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Náklady stavby </w:t>
      </w:r>
      <w:r>
        <w:rPr>
          <w:bCs/>
        </w:rPr>
        <w:tab/>
        <w:t>4 000 m</w:t>
      </w:r>
      <w:r>
        <w:rPr>
          <w:bCs/>
          <w:vertAlign w:val="superscript"/>
        </w:rPr>
        <w:t>3</w:t>
      </w:r>
      <w:r>
        <w:rPr>
          <w:bCs/>
        </w:rPr>
        <w:t xml:space="preserve"> ā </w:t>
      </w:r>
      <w:proofErr w:type="gramStart"/>
      <w:r>
        <w:rPr>
          <w:bCs/>
        </w:rPr>
        <w:t>350 ,</w:t>
      </w:r>
      <w:proofErr w:type="gramEnd"/>
      <w:r>
        <w:rPr>
          <w:bCs/>
        </w:rPr>
        <w:t>- Kč/m</w:t>
      </w:r>
      <w:r>
        <w:rPr>
          <w:bCs/>
          <w:vertAlign w:val="superscript"/>
        </w:rPr>
        <w:t>3</w:t>
      </w:r>
      <w:r>
        <w:rPr>
          <w:bCs/>
        </w:rPr>
        <w:t xml:space="preserve"> </w:t>
      </w:r>
      <w:r>
        <w:rPr>
          <w:bCs/>
        </w:rPr>
        <w:tab/>
        <w:t xml:space="preserve"> 1 400 000,-</w:t>
      </w:r>
    </w:p>
    <w:p w14:paraId="4AB4A42C" w14:textId="77777777" w:rsidR="00FF4AD5" w:rsidRDefault="00FF4AD5" w:rsidP="00FF4AD5">
      <w:pPr>
        <w:pStyle w:val="Nadpis3"/>
        <w:tabs>
          <w:tab w:val="center" w:leader="dot" w:pos="4253"/>
          <w:tab w:val="right" w:leader="dot" w:pos="8505"/>
        </w:tabs>
        <w:autoSpaceDE w:val="0"/>
        <w:autoSpaceDN w:val="0"/>
        <w:adjustRightInd w:val="0"/>
      </w:pPr>
      <w:r>
        <w:t>DPH 20 %</w:t>
      </w:r>
      <w:r>
        <w:tab/>
      </w:r>
      <w:r>
        <w:tab/>
        <w:t>280 000,-</w:t>
      </w:r>
    </w:p>
    <w:p w14:paraId="0F0B1137" w14:textId="77777777" w:rsidR="00FF4AD5" w:rsidRDefault="00FF4AD5" w:rsidP="00FF4AD5">
      <w:pPr>
        <w:tabs>
          <w:tab w:val="center" w:leader="dot" w:pos="4253"/>
          <w:tab w:val="right" w:leader="dot" w:pos="8820"/>
        </w:tabs>
        <w:autoSpaceDE w:val="0"/>
        <w:autoSpaceDN w:val="0"/>
        <w:adjustRightInd w:val="0"/>
        <w:spacing w:line="360" w:lineRule="auto"/>
        <w:jc w:val="both"/>
        <w:rPr>
          <w:bCs/>
          <w:u w:val="double"/>
        </w:rPr>
      </w:pPr>
      <w:r>
        <w:rPr>
          <w:bCs/>
        </w:rPr>
        <w:t xml:space="preserve">Celkem vč. DPH 20 % </w:t>
      </w:r>
      <w:r>
        <w:rPr>
          <w:bCs/>
        </w:rPr>
        <w:tab/>
      </w:r>
      <w:r>
        <w:rPr>
          <w:bCs/>
        </w:rPr>
        <w:tab/>
        <w:t xml:space="preserve"> </w:t>
      </w:r>
      <w:r>
        <w:rPr>
          <w:bCs/>
          <w:u w:val="double"/>
        </w:rPr>
        <w:t>1 680 000,- Kč</w:t>
      </w:r>
    </w:p>
    <w:p w14:paraId="23E74634" w14:textId="77777777" w:rsidR="00986365" w:rsidRDefault="00986365"/>
    <w:sectPr w:rsidR="00986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D5"/>
    <w:rsid w:val="00442381"/>
    <w:rsid w:val="00986365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0C9A"/>
  <w15:chartTrackingRefBased/>
  <w15:docId w15:val="{1F2DC17F-7FB6-41C2-9F29-FED2B3CF2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A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qFormat/>
    <w:rsid w:val="00FF4AD5"/>
    <w:pPr>
      <w:keepNext/>
      <w:spacing w:line="360" w:lineRule="auto"/>
      <w:jc w:val="both"/>
      <w:outlineLvl w:val="2"/>
    </w:pPr>
    <w:rPr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FF4AD5"/>
    <w:rPr>
      <w:rFonts w:ascii="Times New Roman" w:eastAsia="Times New Roman" w:hAnsi="Times New Roman" w:cs="Times New Roman"/>
      <w:bCs/>
      <w:kern w:val="0"/>
      <w:sz w:val="24"/>
      <w:szCs w:val="24"/>
      <w:u w:val="single"/>
      <w:lang w:eastAsia="cs-CZ"/>
      <w14:ligatures w14:val="none"/>
    </w:rPr>
  </w:style>
  <w:style w:type="paragraph" w:styleId="Nzev">
    <w:name w:val="Title"/>
    <w:basedOn w:val="Normln"/>
    <w:link w:val="NzevChar"/>
    <w:qFormat/>
    <w:rsid w:val="00FF4AD5"/>
    <w:pPr>
      <w:autoSpaceDE w:val="0"/>
      <w:autoSpaceDN w:val="0"/>
      <w:adjustRightInd w:val="0"/>
      <w:spacing w:line="360" w:lineRule="auto"/>
      <w:jc w:val="center"/>
    </w:pPr>
    <w:rPr>
      <w:b/>
      <w:sz w:val="36"/>
      <w:u w:val="single"/>
    </w:rPr>
  </w:style>
  <w:style w:type="character" w:customStyle="1" w:styleId="NzevChar">
    <w:name w:val="Název Char"/>
    <w:basedOn w:val="Standardnpsmoodstavce"/>
    <w:link w:val="Nzev"/>
    <w:rsid w:val="00FF4AD5"/>
    <w:rPr>
      <w:rFonts w:ascii="Times New Roman" w:eastAsia="Times New Roman" w:hAnsi="Times New Roman" w:cs="Times New Roman"/>
      <w:b/>
      <w:kern w:val="0"/>
      <w:sz w:val="36"/>
      <w:szCs w:val="24"/>
      <w:u w:val="single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713</Characters>
  <Application>Microsoft Office Word</Application>
  <DocSecurity>0</DocSecurity>
  <Lines>5</Lines>
  <Paragraphs>1</Paragraphs>
  <ScaleCrop>false</ScaleCrop>
  <Company>Státní pozemkový úřad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 Marek Ing.</dc:creator>
  <cp:keywords/>
  <dc:description/>
  <cp:lastModifiedBy>Gebauer Marek Ing.</cp:lastModifiedBy>
  <cp:revision>1</cp:revision>
  <dcterms:created xsi:type="dcterms:W3CDTF">2025-01-29T06:21:00Z</dcterms:created>
  <dcterms:modified xsi:type="dcterms:W3CDTF">2025-01-29T06:22:00Z</dcterms:modified>
</cp:coreProperties>
</file>